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劲爆港珠澳行程单</w:t>
      </w:r>
    </w:p>
    <w:p>
      <w:pPr>
        <w:jc w:val="center"/>
        <w:spacing w:after="100"/>
      </w:pPr>
      <w:r>
        <w:rPr>
          <w:rFonts w:ascii="微软雅黑" w:hAnsi="微软雅黑" w:eastAsia="微软雅黑" w:cs="微软雅黑"/>
          <w:sz w:val="20"/>
          <w:szCs w:val="20"/>
        </w:rPr>
        <w:t xml:space="preserve">香港（香港澳门各住1晚）·澳门·港珠澳大桥·珠海·动车纯玩4日游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自理早餐后，出关抵达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1晚澳门经济型酒店（参考酒店：澳门金宝莱酒店或同档次酒店）1晚深圳酒店（参考酒店：深圳皇家维纳斯酒店或同档次酒店）；两人一间，每人/床位；
                <w:br/>
                【用餐】：全程2早餐2正餐（香港段正餐每餐标准为HKD65元/人；不用餐着视为自动放弃费用不退）；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2025-08-19T16:26:47+08:00</dcterms:created>
  <dcterms:modified xsi:type="dcterms:W3CDTF">2025-08-19T16:26:47+08:00</dcterms:modified>
</cp:coreProperties>
</file>

<file path=docProps/custom.xml><?xml version="1.0" encoding="utf-8"?>
<Properties xmlns="http://schemas.openxmlformats.org/officeDocument/2006/custom-properties" xmlns:vt="http://schemas.openxmlformats.org/officeDocument/2006/docPropsVTypes"/>
</file>