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HCDX1690188RM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接驳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景区电瓶车25元自理），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2、用餐：2早3正餐（正餐15元/人，八菜一汤，十人一桌，如用餐人数不足十人一桌，餐厅将根据实际人数酌减菜量）；
                <w:br/>
                3、门票：所列首道景点门票,不含景区内单独收费的小景区或景区内需要另行收取的小交通费用；
                <w:br/>
                4、住宿：2晚酒店住宿，旅游酒店标准双人间（空调、彩色、冷热水、独立卫生间，若产生单男单女则尽量安排三人间或由客人补房费差价）；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2025-06-16T14:45:00+08:00</dcterms:created>
  <dcterms:modified xsi:type="dcterms:W3CDTF">2025-06-16T14:45:00+08:00</dcterms:modified>
</cp:coreProperties>
</file>

<file path=docProps/custom.xml><?xml version="1.0" encoding="utf-8"?>
<Properties xmlns="http://schemas.openxmlformats.org/officeDocument/2006/custom-properties" xmlns:vt="http://schemas.openxmlformats.org/officeDocument/2006/docPropsVTypes"/>
</file>