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8.2号越南四天北海起止行程单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YN17539523053d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早上指定地点集合（以实际出团通知书集散地为准），乘车前往，中餐特别安排【龙虾海鲜餐】，鲜美海鲜满足味蕾。后前往凭祥口岸办手续出境至越南边垂重后乘车前往河内（4.5小时），入住酒店休息。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下龙湾游轮，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河内传奇酒店  1晚
                <w:br/>
                下龙和平酒店 2晚
                <w:br/>
                安排2标双+1个三人间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1、个人消费及其他费用：行程之外自费项目或所产生的个人费用（如电话、洗衣、饮料等、个人伤病医疗费等）；不可抗力因素所产生的额外费用等。
                <w:br/>
                2、不含境外人身意外险（游客自行购买）；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2025-08-02T09:27:46+08:00</dcterms:created>
  <dcterms:modified xsi:type="dcterms:W3CDTF">2025-08-02T09:27:46+08:00</dcterms:modified>
</cp:coreProperties>
</file>

<file path=docProps/custom.xml><?xml version="1.0" encoding="utf-8"?>
<Properties xmlns="http://schemas.openxmlformats.org/officeDocument/2006/custom-properties" xmlns:vt="http://schemas.openxmlformats.org/officeDocument/2006/docPropsVTypes"/>
</file>