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哇哈哈A2线：广州野生动物园+欢乐世界+水上乐园3日游行程单</w:t>
      </w:r>
    </w:p>
    <w:p>
      <w:pPr>
        <w:jc w:val="center"/>
        <w:spacing w:after="100"/>
      </w:pPr>
      <w:r>
        <w:rPr>
          <w:rFonts w:ascii="微软雅黑" w:hAnsi="微软雅黑" w:eastAsia="微软雅黑" w:cs="微软雅黑"/>
          <w:sz w:val="20"/>
          <w:szCs w:val="20"/>
        </w:rPr>
        <w:t xml:space="preserve">A2 线：野生动物世界+欢乐世界+水上乐园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（实际出发地、集合地点和时间以出票为准，14点前动车到达广州南站可）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早餐-长隆欢乐世界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这里有国内游乐设备丰富的游乐园。长隆欢乐世界创造了游乐设备的四项亚洲第：其中十环  过山车是亚洲首台、全世界第二台（仅在英国有一台）、亚洲首次引进，单项设备投资超过人民币一亿 元，该设备打破游乐设备环数多的世界记录，并创造了世界吉尼斯记录。 投资达五千万的摩托过山车 是东半球首台，其时速 0 到 80 公里弹射式加速仅需 2.8 秒，可与 F1 赛车速度相媲美，并获得世界游乐行业协会年度设计金奖。U 型滑板也是亚洲第台，30 多米高的巨型滑板，急速下滑与急速旋转双重体 验，是园内刺激的游乐设备之一。号称“世界水上游乐之 ”、老少皆宜的水车大战也是亚洲第台。除游乐项目外，园区内全天还有魔幻、杂技、歌舞以及大型巡游等多种表演节目供游客观看！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早餐-广州长隆水上乐园；下午结束送广州南返广西
                <w:br/>
              </w:t>
            </w:r>
          </w:p>
          <w:p>
            <w:pPr>
              <w:pStyle w:val="indent"/>
            </w:pPr>
            <w:r>
              <w:rPr>
                <w:rFonts w:ascii="微软雅黑" w:hAnsi="微软雅黑" w:eastAsia="微软雅黑" w:cs="微软雅黑"/>
                <w:color w:val="000000"/>
                <w:sz w:val="20"/>
                <w:szCs w:val="20"/>
              </w:rPr>
              <w:t xml:space="preserve">
                早上约定时间酒店接客人，乘车前往乘车前往【广州长隆水上乐园】，广州长隆水上乐园占地面积450亩，是由知名公司加拿大白水公司（WHITE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参考酒店：维也纳酒店、骏粤酒店、柏曼酒店、宜尚酒店等同档次酒店；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2025-08-05T07:39:23+08:00</dcterms:created>
  <dcterms:modified xsi:type="dcterms:W3CDTF">2025-08-05T07:39:23+08:00</dcterms:modified>
</cp:coreProperties>
</file>

<file path=docProps/custom.xml><?xml version="1.0" encoding="utf-8"?>
<Properties xmlns="http://schemas.openxmlformats.org/officeDocument/2006/custom-properties" xmlns:vt="http://schemas.openxmlformats.org/officeDocument/2006/docPropsVTypes"/>
</file>